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98D" w:rsidRDefault="00F0798D" w:rsidP="00EF0845">
      <w:pPr>
        <w:spacing w:line="440" w:lineRule="exact"/>
        <w:jc w:val="left"/>
        <w:rPr>
          <w:rFonts w:ascii="方正黑体_GBK" w:eastAsia="方正黑体_GBK" w:hAnsi="宋体" w:hint="eastAsia"/>
          <w:bCs/>
          <w:color w:val="000000"/>
          <w:sz w:val="32"/>
          <w:szCs w:val="32"/>
        </w:rPr>
      </w:pPr>
      <w:r w:rsidRPr="00E5047D">
        <w:rPr>
          <w:rFonts w:ascii="方正黑体_GBK" w:eastAsia="方正黑体_GBK" w:hAnsi="宋体" w:hint="eastAsia"/>
          <w:bCs/>
          <w:color w:val="000000"/>
          <w:sz w:val="32"/>
          <w:szCs w:val="32"/>
        </w:rPr>
        <w:t>附件2</w:t>
      </w:r>
    </w:p>
    <w:p w:rsidR="00EF0845" w:rsidRDefault="00EF0845" w:rsidP="00EF0845">
      <w:pPr>
        <w:spacing w:line="440" w:lineRule="exact"/>
        <w:jc w:val="left"/>
        <w:rPr>
          <w:rFonts w:ascii="方正黑体_GBK" w:eastAsia="方正黑体_GBK" w:hAnsi="宋体" w:hint="eastAsia"/>
          <w:bCs/>
          <w:color w:val="000000"/>
          <w:sz w:val="32"/>
          <w:szCs w:val="32"/>
        </w:rPr>
      </w:pPr>
    </w:p>
    <w:p w:rsidR="00EF0845" w:rsidRDefault="00EF0845" w:rsidP="00EF0845">
      <w:pPr>
        <w:spacing w:line="560" w:lineRule="exact"/>
        <w:jc w:val="center"/>
        <w:rPr>
          <w:rFonts w:ascii="方正小标宋_GBK" w:eastAsia="方正小标宋_GBK" w:hAnsi="仿宋" w:cs="仿宋" w:hint="eastAsia"/>
          <w:color w:val="000000"/>
          <w:spacing w:val="-20"/>
          <w:sz w:val="36"/>
          <w:szCs w:val="36"/>
        </w:rPr>
      </w:pPr>
      <w:r w:rsidRPr="00EF0845">
        <w:rPr>
          <w:rFonts w:ascii="方正小标宋_GBK" w:eastAsia="方正小标宋_GBK" w:hAnsi="仿宋" w:cs="仿宋" w:hint="eastAsia"/>
          <w:color w:val="000000"/>
          <w:spacing w:val="-20"/>
          <w:sz w:val="36"/>
          <w:szCs w:val="36"/>
        </w:rPr>
        <w:t>退役军人职业技能培训承训机构评选认定评分标准</w:t>
      </w:r>
    </w:p>
    <w:p w:rsidR="00EF0845" w:rsidRPr="00EF0845" w:rsidRDefault="00EF0845" w:rsidP="00EF0845">
      <w:pPr>
        <w:spacing w:line="560" w:lineRule="exact"/>
        <w:jc w:val="center"/>
        <w:rPr>
          <w:rFonts w:ascii="方正黑体_GBK" w:eastAsia="方正黑体_GBK" w:hAnsi="宋体"/>
          <w:bCs/>
          <w:color w:val="000000"/>
          <w:sz w:val="36"/>
          <w:szCs w:val="36"/>
        </w:rPr>
      </w:pPr>
    </w:p>
    <w:tbl>
      <w:tblPr>
        <w:tblW w:w="984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728"/>
        <w:gridCol w:w="3578"/>
        <w:gridCol w:w="2371"/>
        <w:gridCol w:w="644"/>
        <w:gridCol w:w="530"/>
        <w:gridCol w:w="506"/>
        <w:gridCol w:w="462"/>
      </w:tblGrid>
      <w:tr w:rsidR="00F0798D" w:rsidRPr="00692F6B" w:rsidTr="006202DB">
        <w:trPr>
          <w:trHeight w:val="780"/>
        </w:trPr>
        <w:tc>
          <w:tcPr>
            <w:tcW w:w="1022" w:type="dxa"/>
            <w:shd w:val="clear" w:color="auto" w:fill="auto"/>
            <w:vAlign w:val="center"/>
            <w:hideMark/>
          </w:tcPr>
          <w:p w:rsidR="00F0798D" w:rsidRDefault="00F0798D" w:rsidP="006202DB">
            <w:pPr>
              <w:widowControl/>
              <w:adjustRightInd w:val="0"/>
              <w:snapToGrid w:val="0"/>
              <w:jc w:val="center"/>
              <w:rPr>
                <w:rFonts w:ascii="方正黑体_GBK" w:eastAsia="方正黑体_GBK" w:hAnsi="宋体" w:cs="宋体"/>
                <w:bCs/>
                <w:color w:val="000000"/>
                <w:kern w:val="0"/>
                <w:sz w:val="22"/>
                <w:szCs w:val="22"/>
              </w:rPr>
            </w:pPr>
            <w:r w:rsidRPr="00692F6B">
              <w:rPr>
                <w:rFonts w:ascii="方正黑体_GBK" w:eastAsia="方正黑体_GBK" w:hAnsi="宋体" w:cs="宋体" w:hint="eastAsia"/>
                <w:bCs/>
                <w:color w:val="000000"/>
                <w:kern w:val="0"/>
                <w:sz w:val="22"/>
                <w:szCs w:val="22"/>
              </w:rPr>
              <w:t>评审</w:t>
            </w:r>
          </w:p>
          <w:p w:rsidR="00F0798D" w:rsidRPr="00692F6B" w:rsidRDefault="00F0798D" w:rsidP="006202DB">
            <w:pPr>
              <w:widowControl/>
              <w:adjustRightInd w:val="0"/>
              <w:snapToGrid w:val="0"/>
              <w:jc w:val="center"/>
              <w:rPr>
                <w:rFonts w:ascii="方正黑体_GBK" w:eastAsia="方正黑体_GBK" w:hAnsi="宋体" w:cs="宋体"/>
                <w:bCs/>
                <w:color w:val="000000"/>
                <w:kern w:val="0"/>
                <w:sz w:val="22"/>
                <w:szCs w:val="22"/>
              </w:rPr>
            </w:pPr>
            <w:r w:rsidRPr="00692F6B">
              <w:rPr>
                <w:rFonts w:ascii="方正黑体_GBK" w:eastAsia="方正黑体_GBK" w:hAnsi="宋体" w:cs="宋体" w:hint="eastAsia"/>
                <w:bCs/>
                <w:color w:val="000000"/>
                <w:kern w:val="0"/>
                <w:sz w:val="22"/>
                <w:szCs w:val="22"/>
              </w:rPr>
              <w:t>项目</w:t>
            </w:r>
          </w:p>
        </w:tc>
        <w:tc>
          <w:tcPr>
            <w:tcW w:w="728" w:type="dxa"/>
            <w:shd w:val="clear" w:color="auto" w:fill="auto"/>
            <w:vAlign w:val="center"/>
            <w:hideMark/>
          </w:tcPr>
          <w:p w:rsidR="00F0798D" w:rsidRPr="00692F6B" w:rsidRDefault="00F0798D" w:rsidP="006202DB">
            <w:pPr>
              <w:widowControl/>
              <w:adjustRightInd w:val="0"/>
              <w:snapToGrid w:val="0"/>
              <w:jc w:val="center"/>
              <w:rPr>
                <w:rFonts w:ascii="方正黑体_GBK" w:eastAsia="方正黑体_GBK" w:hAnsi="宋体" w:cs="宋体"/>
                <w:bCs/>
                <w:color w:val="000000"/>
                <w:kern w:val="0"/>
                <w:sz w:val="22"/>
                <w:szCs w:val="22"/>
              </w:rPr>
            </w:pPr>
            <w:r w:rsidRPr="00692F6B">
              <w:rPr>
                <w:rFonts w:ascii="方正黑体_GBK" w:eastAsia="方正黑体_GBK" w:hAnsi="宋体" w:cs="宋体" w:hint="eastAsia"/>
                <w:bCs/>
                <w:color w:val="000000"/>
                <w:kern w:val="0"/>
                <w:sz w:val="22"/>
                <w:szCs w:val="22"/>
              </w:rPr>
              <w:t>细分项目</w:t>
            </w:r>
          </w:p>
        </w:tc>
        <w:tc>
          <w:tcPr>
            <w:tcW w:w="3578" w:type="dxa"/>
            <w:shd w:val="clear" w:color="auto" w:fill="auto"/>
            <w:vAlign w:val="center"/>
            <w:hideMark/>
          </w:tcPr>
          <w:p w:rsidR="00F0798D" w:rsidRPr="00692F6B" w:rsidRDefault="00F0798D" w:rsidP="006202DB">
            <w:pPr>
              <w:widowControl/>
              <w:adjustRightInd w:val="0"/>
              <w:snapToGrid w:val="0"/>
              <w:jc w:val="center"/>
              <w:rPr>
                <w:rFonts w:ascii="方正黑体_GBK" w:eastAsia="方正黑体_GBK" w:hAnsi="宋体" w:cs="宋体"/>
                <w:bCs/>
                <w:color w:val="000000"/>
                <w:kern w:val="0"/>
                <w:sz w:val="22"/>
                <w:szCs w:val="22"/>
              </w:rPr>
            </w:pPr>
            <w:r w:rsidRPr="00692F6B">
              <w:rPr>
                <w:rFonts w:ascii="方正黑体_GBK" w:eastAsia="方正黑体_GBK" w:hAnsi="宋体" w:cs="宋体" w:hint="eastAsia"/>
                <w:bCs/>
                <w:color w:val="000000"/>
                <w:kern w:val="0"/>
                <w:sz w:val="22"/>
                <w:szCs w:val="22"/>
              </w:rPr>
              <w:t>项目说明</w:t>
            </w:r>
          </w:p>
        </w:tc>
        <w:tc>
          <w:tcPr>
            <w:tcW w:w="2371" w:type="dxa"/>
            <w:shd w:val="clear" w:color="auto" w:fill="auto"/>
            <w:vAlign w:val="center"/>
            <w:hideMark/>
          </w:tcPr>
          <w:p w:rsidR="00F0798D" w:rsidRPr="00692F6B" w:rsidRDefault="00F0798D" w:rsidP="006202DB">
            <w:pPr>
              <w:widowControl/>
              <w:adjustRightInd w:val="0"/>
              <w:snapToGrid w:val="0"/>
              <w:jc w:val="center"/>
              <w:rPr>
                <w:rFonts w:ascii="方正黑体_GBK" w:eastAsia="方正黑体_GBK" w:hAnsi="宋体" w:cs="宋体"/>
                <w:bCs/>
                <w:color w:val="000000"/>
                <w:kern w:val="0"/>
                <w:sz w:val="22"/>
                <w:szCs w:val="22"/>
              </w:rPr>
            </w:pPr>
            <w:r w:rsidRPr="00692F6B">
              <w:rPr>
                <w:rFonts w:ascii="方正黑体_GBK" w:eastAsia="方正黑体_GBK" w:hAnsi="宋体" w:cs="宋体" w:hint="eastAsia"/>
                <w:bCs/>
                <w:color w:val="000000"/>
                <w:kern w:val="0"/>
                <w:sz w:val="22"/>
                <w:szCs w:val="22"/>
              </w:rPr>
              <w:t>评分标准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黑体_GBK" w:eastAsia="方正黑体_GBK" w:hAnsi="宋体" w:cs="宋体"/>
                <w:bCs/>
                <w:color w:val="000000"/>
                <w:kern w:val="0"/>
                <w:sz w:val="22"/>
                <w:szCs w:val="22"/>
              </w:rPr>
            </w:pPr>
            <w:r w:rsidRPr="00692F6B">
              <w:rPr>
                <w:rFonts w:ascii="方正黑体_GBK" w:eastAsia="方正黑体_GBK" w:hAnsi="宋体" w:cs="宋体" w:hint="eastAsia"/>
                <w:bCs/>
                <w:color w:val="000000"/>
                <w:kern w:val="0"/>
                <w:sz w:val="22"/>
                <w:szCs w:val="22"/>
              </w:rPr>
              <w:t>分值</w:t>
            </w:r>
          </w:p>
        </w:tc>
        <w:tc>
          <w:tcPr>
            <w:tcW w:w="530" w:type="dxa"/>
            <w:shd w:val="clear" w:color="auto" w:fill="auto"/>
            <w:vAlign w:val="center"/>
            <w:hideMark/>
          </w:tcPr>
          <w:p w:rsidR="00F0798D" w:rsidRPr="00692F6B" w:rsidRDefault="00F0798D" w:rsidP="006202DB">
            <w:pPr>
              <w:widowControl/>
              <w:adjustRightInd w:val="0"/>
              <w:snapToGrid w:val="0"/>
              <w:jc w:val="center"/>
              <w:rPr>
                <w:rFonts w:ascii="方正黑体_GBK" w:eastAsia="方正黑体_GBK" w:hAnsi="宋体" w:cs="宋体"/>
                <w:bCs/>
                <w:color w:val="000000"/>
                <w:kern w:val="0"/>
                <w:sz w:val="22"/>
                <w:szCs w:val="22"/>
              </w:rPr>
            </w:pPr>
            <w:r w:rsidRPr="00692F6B">
              <w:rPr>
                <w:rFonts w:ascii="方正黑体_GBK" w:eastAsia="方正黑体_GBK" w:hAnsi="宋体" w:cs="宋体" w:hint="eastAsia"/>
                <w:bCs/>
                <w:color w:val="000000"/>
                <w:kern w:val="0"/>
                <w:sz w:val="22"/>
                <w:szCs w:val="22"/>
              </w:rPr>
              <w:t>总分值</w:t>
            </w:r>
          </w:p>
        </w:tc>
        <w:tc>
          <w:tcPr>
            <w:tcW w:w="506" w:type="dxa"/>
            <w:shd w:val="clear" w:color="auto" w:fill="auto"/>
            <w:vAlign w:val="center"/>
            <w:hideMark/>
          </w:tcPr>
          <w:p w:rsidR="00F0798D" w:rsidRPr="00692F6B" w:rsidRDefault="00F0798D" w:rsidP="006202DB">
            <w:pPr>
              <w:widowControl/>
              <w:adjustRightInd w:val="0"/>
              <w:snapToGrid w:val="0"/>
              <w:jc w:val="center"/>
              <w:rPr>
                <w:rFonts w:ascii="方正黑体_GBK" w:eastAsia="方正黑体_GBK" w:hAnsi="宋体" w:cs="宋体"/>
                <w:bCs/>
                <w:kern w:val="0"/>
                <w:sz w:val="22"/>
                <w:szCs w:val="22"/>
              </w:rPr>
            </w:pPr>
            <w:r w:rsidRPr="00692F6B">
              <w:rPr>
                <w:rFonts w:ascii="方正黑体_GBK" w:eastAsia="方正黑体_GBK" w:hAnsi="宋体" w:cs="宋体" w:hint="eastAsia"/>
                <w:bCs/>
                <w:kern w:val="0"/>
                <w:sz w:val="22"/>
                <w:szCs w:val="22"/>
              </w:rPr>
              <w:t>自评分</w:t>
            </w:r>
          </w:p>
        </w:tc>
        <w:tc>
          <w:tcPr>
            <w:tcW w:w="462" w:type="dxa"/>
            <w:shd w:val="clear" w:color="auto" w:fill="auto"/>
            <w:vAlign w:val="center"/>
            <w:hideMark/>
          </w:tcPr>
          <w:p w:rsidR="00F0798D" w:rsidRPr="00692F6B" w:rsidRDefault="00F0798D" w:rsidP="006202DB">
            <w:pPr>
              <w:widowControl/>
              <w:adjustRightInd w:val="0"/>
              <w:snapToGrid w:val="0"/>
              <w:jc w:val="center"/>
              <w:rPr>
                <w:rFonts w:ascii="方正黑体_GBK" w:eastAsia="方正黑体_GBK" w:hAnsi="宋体" w:cs="宋体"/>
                <w:bCs/>
                <w:kern w:val="0"/>
                <w:sz w:val="22"/>
                <w:szCs w:val="22"/>
              </w:rPr>
            </w:pPr>
            <w:r w:rsidRPr="00692F6B">
              <w:rPr>
                <w:rFonts w:ascii="方正黑体_GBK" w:eastAsia="方正黑体_GBK" w:hAnsi="宋体" w:cs="宋体" w:hint="eastAsia"/>
                <w:bCs/>
                <w:kern w:val="0"/>
                <w:sz w:val="22"/>
                <w:szCs w:val="22"/>
              </w:rPr>
              <w:t>测评分</w:t>
            </w:r>
          </w:p>
        </w:tc>
      </w:tr>
      <w:tr w:rsidR="00F0798D" w:rsidRPr="00692F6B" w:rsidTr="006202DB">
        <w:trPr>
          <w:trHeight w:val="1020"/>
        </w:trPr>
        <w:tc>
          <w:tcPr>
            <w:tcW w:w="1022" w:type="dxa"/>
            <w:vMerge w:val="restart"/>
            <w:shd w:val="clear" w:color="auto" w:fill="auto"/>
            <w:vAlign w:val="center"/>
            <w:hideMark/>
          </w:tcPr>
          <w:p w:rsidR="00F0798D"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机构</w:t>
            </w:r>
          </w:p>
          <w:p w:rsidR="00F0798D"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资质</w:t>
            </w:r>
          </w:p>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（22分）</w:t>
            </w:r>
          </w:p>
        </w:tc>
        <w:tc>
          <w:tcPr>
            <w:tcW w:w="728" w:type="dxa"/>
            <w:vMerge w:val="restart"/>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营业执照</w:t>
            </w:r>
          </w:p>
        </w:tc>
        <w:tc>
          <w:tcPr>
            <w:tcW w:w="3578" w:type="dxa"/>
            <w:vMerge w:val="restart"/>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机构提供营业执照应包含有经营相关培训业务的营业范围，具体提供的证明材料为：</w:t>
            </w:r>
            <w:r w:rsidRPr="00692F6B">
              <w:rPr>
                <w:rFonts w:ascii="方正仿宋_GBK" w:eastAsia="方正仿宋_GBK" w:hAnsi="宋体" w:cs="宋体" w:hint="eastAsia"/>
                <w:kern w:val="0"/>
                <w:sz w:val="22"/>
                <w:szCs w:val="22"/>
              </w:rPr>
              <w:br/>
              <w:t>（1）三证合一的营业执照</w:t>
            </w:r>
            <w:proofErr w:type="gramStart"/>
            <w:r w:rsidRPr="00692F6B">
              <w:rPr>
                <w:rFonts w:ascii="方正仿宋_GBK" w:eastAsia="方正仿宋_GBK" w:hAnsi="宋体" w:cs="宋体" w:hint="eastAsia"/>
                <w:kern w:val="0"/>
                <w:sz w:val="22"/>
                <w:szCs w:val="22"/>
              </w:rPr>
              <w:t>”</w:t>
            </w:r>
            <w:proofErr w:type="gramEnd"/>
            <w:r w:rsidRPr="00692F6B">
              <w:rPr>
                <w:rFonts w:ascii="方正仿宋_GBK" w:eastAsia="方正仿宋_GBK" w:hAnsi="宋体" w:cs="宋体" w:hint="eastAsia"/>
                <w:kern w:val="0"/>
                <w:sz w:val="22"/>
                <w:szCs w:val="22"/>
              </w:rPr>
              <w:t>；</w:t>
            </w:r>
            <w:r w:rsidRPr="00692F6B">
              <w:rPr>
                <w:rFonts w:ascii="方正仿宋_GBK" w:eastAsia="方正仿宋_GBK" w:hAnsi="宋体" w:cs="宋体" w:hint="eastAsia"/>
                <w:kern w:val="0"/>
                <w:sz w:val="22"/>
                <w:szCs w:val="22"/>
              </w:rPr>
              <w:br/>
              <w:t>（2）若为事业法人：提供“统一社会信用代码法人登记证书”；未换证的提交“事业法人登记证书、组织机构代码证”；</w:t>
            </w:r>
            <w:r w:rsidRPr="00692F6B">
              <w:rPr>
                <w:rFonts w:ascii="方正仿宋_GBK" w:eastAsia="方正仿宋_GBK" w:hAnsi="宋体" w:cs="宋体" w:hint="eastAsia"/>
                <w:kern w:val="0"/>
                <w:sz w:val="22"/>
                <w:szCs w:val="22"/>
              </w:rPr>
              <w:br/>
              <w:t>（3）若为其他组织：提供“对应主管部门颁发的准许执业证明文件或营业执照”。</w:t>
            </w:r>
          </w:p>
        </w:tc>
        <w:tc>
          <w:tcPr>
            <w:tcW w:w="2371"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机构能提供相关执照，并经营范围明确包含有培训工种的，得6分。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6</w:t>
            </w:r>
          </w:p>
        </w:tc>
        <w:tc>
          <w:tcPr>
            <w:tcW w:w="530" w:type="dxa"/>
            <w:vMerge w:val="restart"/>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22</w:t>
            </w:r>
          </w:p>
        </w:tc>
        <w:tc>
          <w:tcPr>
            <w:tcW w:w="506" w:type="dxa"/>
            <w:vMerge w:val="restart"/>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c>
          <w:tcPr>
            <w:tcW w:w="462" w:type="dxa"/>
            <w:vMerge w:val="restart"/>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r>
      <w:tr w:rsidR="00F0798D" w:rsidRPr="00692F6B" w:rsidTr="006202DB">
        <w:trPr>
          <w:trHeight w:val="2573"/>
        </w:trPr>
        <w:tc>
          <w:tcPr>
            <w:tcW w:w="102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728"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3578"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2371"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机构不能提供上述材料，或经营范围不符合要求的，不得分。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0</w:t>
            </w:r>
          </w:p>
        </w:tc>
        <w:tc>
          <w:tcPr>
            <w:tcW w:w="530"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506"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46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r>
      <w:tr w:rsidR="00F0798D" w:rsidRPr="00692F6B" w:rsidTr="006202DB">
        <w:trPr>
          <w:trHeight w:val="1176"/>
        </w:trPr>
        <w:tc>
          <w:tcPr>
            <w:tcW w:w="102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728"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获奖情况</w:t>
            </w:r>
          </w:p>
        </w:tc>
        <w:tc>
          <w:tcPr>
            <w:tcW w:w="3578"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申请机构提供省市政府单位认定的等级评定、定点授权或相关批复</w:t>
            </w:r>
          </w:p>
        </w:tc>
        <w:tc>
          <w:tcPr>
            <w:tcW w:w="2371"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提供一项得3分，总分6分，没有不得分。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6</w:t>
            </w:r>
          </w:p>
        </w:tc>
        <w:tc>
          <w:tcPr>
            <w:tcW w:w="530"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506"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c>
          <w:tcPr>
            <w:tcW w:w="462"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r>
      <w:tr w:rsidR="00F0798D" w:rsidRPr="00692F6B" w:rsidTr="006202DB">
        <w:trPr>
          <w:trHeight w:val="2951"/>
        </w:trPr>
        <w:tc>
          <w:tcPr>
            <w:tcW w:w="102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728"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财务要求</w:t>
            </w:r>
          </w:p>
        </w:tc>
        <w:tc>
          <w:tcPr>
            <w:tcW w:w="3578"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（1）机构提供近三年（2017-2019年）审计报告书及附件（包括现金流量表、损益表、资产负债表）复印件；</w:t>
            </w:r>
            <w:r w:rsidRPr="00692F6B">
              <w:rPr>
                <w:rFonts w:ascii="方正仿宋_GBK" w:eastAsia="方正仿宋_GBK" w:hAnsi="宋体" w:cs="宋体" w:hint="eastAsia"/>
                <w:kern w:val="0"/>
                <w:sz w:val="22"/>
                <w:szCs w:val="22"/>
              </w:rPr>
              <w:br/>
              <w:t>（2）政府相关部门批准成立的具有事业单位法人证书的单位提供年度决算报告复印件，不能处于亏损状态。</w:t>
            </w:r>
          </w:p>
        </w:tc>
        <w:tc>
          <w:tcPr>
            <w:tcW w:w="2371"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每提供1年经审计无亏损的财务报告书得2分，满分6分。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6</w:t>
            </w:r>
          </w:p>
        </w:tc>
        <w:tc>
          <w:tcPr>
            <w:tcW w:w="530"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506"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c>
          <w:tcPr>
            <w:tcW w:w="462"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r>
      <w:tr w:rsidR="00F0798D" w:rsidRPr="00692F6B" w:rsidTr="006202DB">
        <w:trPr>
          <w:trHeight w:val="510"/>
        </w:trPr>
        <w:tc>
          <w:tcPr>
            <w:tcW w:w="102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728" w:type="dxa"/>
            <w:vMerge w:val="restart"/>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信誉保证</w:t>
            </w:r>
          </w:p>
        </w:tc>
        <w:tc>
          <w:tcPr>
            <w:tcW w:w="3578" w:type="dxa"/>
            <w:vMerge w:val="restart"/>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机构具有良好的商业信誉、具有依法缴纳税收和社会保障资金的良好记录，在本次采购活动前三年内，在经营活动中没有任何违法记录的，需提供加盖公章的承诺函，格式自拟。</w:t>
            </w:r>
          </w:p>
        </w:tc>
        <w:tc>
          <w:tcPr>
            <w:tcW w:w="2371"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机构能提供完税证明及承诺函，得4分。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4</w:t>
            </w:r>
          </w:p>
        </w:tc>
        <w:tc>
          <w:tcPr>
            <w:tcW w:w="530"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506" w:type="dxa"/>
            <w:vMerge w:val="restart"/>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c>
          <w:tcPr>
            <w:tcW w:w="462" w:type="dxa"/>
            <w:vMerge w:val="restart"/>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r>
      <w:tr w:rsidR="00F0798D" w:rsidRPr="00692F6B" w:rsidTr="006202DB">
        <w:trPr>
          <w:trHeight w:val="1623"/>
        </w:trPr>
        <w:tc>
          <w:tcPr>
            <w:tcW w:w="102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728"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3578"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2371"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机构无法提供完税证明及承诺函，不得分。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bookmarkStart w:id="0" w:name="_GoBack"/>
            <w:bookmarkEnd w:id="0"/>
            <w:r w:rsidRPr="00692F6B">
              <w:rPr>
                <w:rFonts w:ascii="方正仿宋_GBK" w:eastAsia="方正仿宋_GBK" w:hAnsi="宋体" w:cs="宋体" w:hint="eastAsia"/>
                <w:kern w:val="0"/>
                <w:sz w:val="22"/>
                <w:szCs w:val="22"/>
              </w:rPr>
              <w:t>0</w:t>
            </w:r>
          </w:p>
        </w:tc>
        <w:tc>
          <w:tcPr>
            <w:tcW w:w="530"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506"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46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r>
      <w:tr w:rsidR="00F0798D" w:rsidRPr="00692F6B" w:rsidTr="006202DB">
        <w:trPr>
          <w:trHeight w:val="2561"/>
        </w:trPr>
        <w:tc>
          <w:tcPr>
            <w:tcW w:w="1022" w:type="dxa"/>
            <w:vMerge w:val="restart"/>
            <w:shd w:val="clear" w:color="auto" w:fill="auto"/>
            <w:vAlign w:val="center"/>
            <w:hideMark/>
          </w:tcPr>
          <w:p w:rsidR="00F0798D" w:rsidRDefault="00F0798D" w:rsidP="006202DB">
            <w:pPr>
              <w:widowControl/>
              <w:adjustRightInd w:val="0"/>
              <w:snapToGrid w:val="0"/>
              <w:jc w:val="center"/>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lastRenderedPageBreak/>
              <w:t>项目</w:t>
            </w:r>
          </w:p>
          <w:p w:rsidR="00F0798D" w:rsidRDefault="00F0798D" w:rsidP="006202DB">
            <w:pPr>
              <w:widowControl/>
              <w:adjustRightInd w:val="0"/>
              <w:snapToGrid w:val="0"/>
              <w:jc w:val="center"/>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业绩</w:t>
            </w:r>
          </w:p>
          <w:p w:rsidR="00F0798D" w:rsidRPr="00692F6B" w:rsidRDefault="00F0798D" w:rsidP="006202DB">
            <w:pPr>
              <w:widowControl/>
              <w:adjustRightInd w:val="0"/>
              <w:snapToGrid w:val="0"/>
              <w:jc w:val="center"/>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（20分）</w:t>
            </w:r>
          </w:p>
        </w:tc>
        <w:tc>
          <w:tcPr>
            <w:tcW w:w="728"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近三年实施类似政府培训项目</w:t>
            </w:r>
          </w:p>
        </w:tc>
        <w:tc>
          <w:tcPr>
            <w:tcW w:w="3578"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机构提供近三年政府培训项目合同原件扫描件</w:t>
            </w:r>
          </w:p>
        </w:tc>
        <w:tc>
          <w:tcPr>
            <w:tcW w:w="2371"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每个政府培训项目合同加2分，满分10分，没有不得分。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10</w:t>
            </w:r>
          </w:p>
        </w:tc>
        <w:tc>
          <w:tcPr>
            <w:tcW w:w="530" w:type="dxa"/>
            <w:vMerge w:val="restart"/>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20</w:t>
            </w:r>
          </w:p>
        </w:tc>
        <w:tc>
          <w:tcPr>
            <w:tcW w:w="506"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c>
          <w:tcPr>
            <w:tcW w:w="462"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r>
      <w:tr w:rsidR="00F0798D" w:rsidRPr="00692F6B" w:rsidTr="006202DB">
        <w:trPr>
          <w:trHeight w:val="2000"/>
        </w:trPr>
        <w:tc>
          <w:tcPr>
            <w:tcW w:w="102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p>
        </w:tc>
        <w:tc>
          <w:tcPr>
            <w:tcW w:w="728"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近三年校企合作项目</w:t>
            </w:r>
          </w:p>
        </w:tc>
        <w:tc>
          <w:tcPr>
            <w:tcW w:w="3578"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机构提供近三年合作项目协议书原件</w:t>
            </w:r>
          </w:p>
        </w:tc>
        <w:tc>
          <w:tcPr>
            <w:tcW w:w="2371"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每个合作项目加2分，满分10分，没有不得分。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10</w:t>
            </w:r>
          </w:p>
        </w:tc>
        <w:tc>
          <w:tcPr>
            <w:tcW w:w="530"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p>
        </w:tc>
        <w:tc>
          <w:tcPr>
            <w:tcW w:w="506"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c>
          <w:tcPr>
            <w:tcW w:w="462"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r>
      <w:tr w:rsidR="00F0798D" w:rsidRPr="00692F6B" w:rsidTr="006202DB">
        <w:trPr>
          <w:trHeight w:val="1079"/>
        </w:trPr>
        <w:tc>
          <w:tcPr>
            <w:tcW w:w="1022" w:type="dxa"/>
            <w:vMerge w:val="restart"/>
            <w:shd w:val="clear" w:color="auto" w:fill="auto"/>
            <w:vAlign w:val="center"/>
            <w:hideMark/>
          </w:tcPr>
          <w:p w:rsidR="00F0798D" w:rsidRPr="002D2F94" w:rsidRDefault="00F0798D" w:rsidP="006202DB">
            <w:pPr>
              <w:widowControl/>
              <w:autoSpaceDN w:val="0"/>
              <w:adjustRightInd w:val="0"/>
              <w:snapToGrid w:val="0"/>
              <w:jc w:val="center"/>
              <w:rPr>
                <w:rFonts w:ascii="方正仿宋_GBK" w:eastAsia="方正仿宋_GBK"/>
                <w:sz w:val="22"/>
                <w:szCs w:val="22"/>
              </w:rPr>
            </w:pPr>
            <w:r w:rsidRPr="002D2F94">
              <w:rPr>
                <w:rFonts w:ascii="方正仿宋_GBK" w:eastAsia="方正仿宋_GBK" w:hint="eastAsia"/>
                <w:sz w:val="22"/>
                <w:szCs w:val="22"/>
              </w:rPr>
              <w:t>场地</w:t>
            </w:r>
          </w:p>
          <w:p w:rsidR="00F0798D" w:rsidRPr="002D2F94" w:rsidRDefault="00F0798D" w:rsidP="006202DB">
            <w:pPr>
              <w:widowControl/>
              <w:autoSpaceDN w:val="0"/>
              <w:adjustRightInd w:val="0"/>
              <w:snapToGrid w:val="0"/>
              <w:jc w:val="center"/>
              <w:rPr>
                <w:rFonts w:ascii="方正仿宋_GBK" w:eastAsia="方正仿宋_GBK"/>
                <w:sz w:val="22"/>
                <w:szCs w:val="22"/>
              </w:rPr>
            </w:pPr>
            <w:r w:rsidRPr="002D2F94">
              <w:rPr>
                <w:rFonts w:ascii="方正仿宋_GBK" w:eastAsia="方正仿宋_GBK" w:hint="eastAsia"/>
                <w:sz w:val="22"/>
                <w:szCs w:val="22"/>
              </w:rPr>
              <w:t>面积</w:t>
            </w:r>
          </w:p>
          <w:p w:rsidR="00F0798D" w:rsidRPr="00692F6B" w:rsidRDefault="00F0798D" w:rsidP="006202DB">
            <w:pPr>
              <w:widowControl/>
              <w:autoSpaceDN w:val="0"/>
              <w:adjustRightInd w:val="0"/>
              <w:snapToGrid w:val="0"/>
              <w:jc w:val="center"/>
            </w:pPr>
            <w:r w:rsidRPr="002D2F94">
              <w:rPr>
                <w:rFonts w:ascii="方正仿宋_GBK" w:eastAsia="方正仿宋_GBK" w:hint="eastAsia"/>
                <w:sz w:val="22"/>
                <w:szCs w:val="22"/>
              </w:rPr>
              <w:t>（10分）</w:t>
            </w:r>
          </w:p>
        </w:tc>
        <w:tc>
          <w:tcPr>
            <w:tcW w:w="728" w:type="dxa"/>
            <w:vMerge w:val="restart"/>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培训场地面积</w:t>
            </w:r>
          </w:p>
        </w:tc>
        <w:tc>
          <w:tcPr>
            <w:tcW w:w="3578" w:type="dxa"/>
            <w:vMerge w:val="restart"/>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培训场地的面积提供自有产权证明文件，如是租赁的，提供2年及以上有效的租赁合同复印件及租赁费缴费依据（记账凭证及发票复印件）。2年及以上有效的租赁合同指租赁时间从2020年1月起算应不少于2年。</w:t>
            </w:r>
          </w:p>
        </w:tc>
        <w:tc>
          <w:tcPr>
            <w:tcW w:w="2371"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自有资产，面积≥1000㎡的得10分。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10</w:t>
            </w:r>
          </w:p>
        </w:tc>
        <w:tc>
          <w:tcPr>
            <w:tcW w:w="530" w:type="dxa"/>
            <w:vMerge w:val="restart"/>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10</w:t>
            </w:r>
          </w:p>
        </w:tc>
        <w:tc>
          <w:tcPr>
            <w:tcW w:w="506" w:type="dxa"/>
            <w:vMerge w:val="restart"/>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c>
          <w:tcPr>
            <w:tcW w:w="462" w:type="dxa"/>
            <w:vMerge w:val="restart"/>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r>
      <w:tr w:rsidR="00F0798D" w:rsidRPr="00692F6B" w:rsidTr="006202DB">
        <w:trPr>
          <w:trHeight w:val="1133"/>
        </w:trPr>
        <w:tc>
          <w:tcPr>
            <w:tcW w:w="102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728"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3578"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2371"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自有资产，1000㎡＞面积≥500㎡得9分。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9</w:t>
            </w:r>
          </w:p>
        </w:tc>
        <w:tc>
          <w:tcPr>
            <w:tcW w:w="530"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506"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46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r>
      <w:tr w:rsidR="00F0798D" w:rsidRPr="00692F6B" w:rsidTr="006202DB">
        <w:trPr>
          <w:trHeight w:val="837"/>
        </w:trPr>
        <w:tc>
          <w:tcPr>
            <w:tcW w:w="102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728"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3578"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2371"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自有资产，500㎡＞面积≥320㎡得8分。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8</w:t>
            </w:r>
          </w:p>
        </w:tc>
        <w:tc>
          <w:tcPr>
            <w:tcW w:w="530"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506"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46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r>
      <w:tr w:rsidR="00F0798D" w:rsidRPr="00692F6B" w:rsidTr="006202DB">
        <w:trPr>
          <w:trHeight w:val="990"/>
        </w:trPr>
        <w:tc>
          <w:tcPr>
            <w:tcW w:w="102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728"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3578"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2371"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自有资产，面积在320㎡以下的得7分。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7</w:t>
            </w:r>
          </w:p>
        </w:tc>
        <w:tc>
          <w:tcPr>
            <w:tcW w:w="530"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506"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46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r>
      <w:tr w:rsidR="00F0798D" w:rsidRPr="00692F6B" w:rsidTr="006202DB">
        <w:trPr>
          <w:trHeight w:val="963"/>
        </w:trPr>
        <w:tc>
          <w:tcPr>
            <w:tcW w:w="102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728"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3578"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2371"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租赁场地，面积≥1000㎡的得6分。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6</w:t>
            </w:r>
          </w:p>
        </w:tc>
        <w:tc>
          <w:tcPr>
            <w:tcW w:w="530"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506"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46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r>
      <w:tr w:rsidR="00F0798D" w:rsidRPr="00692F6B" w:rsidTr="006202DB">
        <w:trPr>
          <w:trHeight w:val="1125"/>
        </w:trPr>
        <w:tc>
          <w:tcPr>
            <w:tcW w:w="102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728"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3578"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2371"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租赁场地，1000㎡＞面积≥500㎡得5分。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5</w:t>
            </w:r>
          </w:p>
        </w:tc>
        <w:tc>
          <w:tcPr>
            <w:tcW w:w="530"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506"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46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r>
      <w:tr w:rsidR="00F0798D" w:rsidRPr="00692F6B" w:rsidTr="006202DB">
        <w:trPr>
          <w:trHeight w:val="985"/>
        </w:trPr>
        <w:tc>
          <w:tcPr>
            <w:tcW w:w="102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728"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3578"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2371"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租赁场地，500㎡＞面积≥320㎡得4分。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4</w:t>
            </w:r>
          </w:p>
        </w:tc>
        <w:tc>
          <w:tcPr>
            <w:tcW w:w="530"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506"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46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r>
      <w:tr w:rsidR="00F0798D" w:rsidRPr="00692F6B" w:rsidTr="006202DB">
        <w:trPr>
          <w:trHeight w:hRule="exact" w:val="1282"/>
        </w:trPr>
        <w:tc>
          <w:tcPr>
            <w:tcW w:w="102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728"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3578"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2371"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租赁场地，面积在320㎡以下的，得3分。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3</w:t>
            </w:r>
          </w:p>
        </w:tc>
        <w:tc>
          <w:tcPr>
            <w:tcW w:w="530"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506"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c>
          <w:tcPr>
            <w:tcW w:w="46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p>
        </w:tc>
      </w:tr>
      <w:tr w:rsidR="00F0798D" w:rsidRPr="00692F6B" w:rsidTr="006202DB">
        <w:trPr>
          <w:trHeight w:val="885"/>
        </w:trPr>
        <w:tc>
          <w:tcPr>
            <w:tcW w:w="1022" w:type="dxa"/>
            <w:vMerge w:val="restart"/>
            <w:shd w:val="clear" w:color="auto" w:fill="auto"/>
            <w:vAlign w:val="center"/>
            <w:hideMark/>
          </w:tcPr>
          <w:p w:rsidR="00F0798D" w:rsidRPr="003832D8" w:rsidRDefault="00F0798D" w:rsidP="006202DB">
            <w:pPr>
              <w:widowControl/>
              <w:kinsoku w:val="0"/>
              <w:overflowPunct w:val="0"/>
              <w:autoSpaceDE w:val="0"/>
              <w:autoSpaceDN w:val="0"/>
              <w:adjustRightInd w:val="0"/>
              <w:snapToGrid w:val="0"/>
              <w:jc w:val="center"/>
              <w:rPr>
                <w:rFonts w:ascii="方正仿宋_GBK" w:eastAsia="方正仿宋_GBK"/>
                <w:sz w:val="22"/>
                <w:szCs w:val="22"/>
              </w:rPr>
            </w:pPr>
            <w:r w:rsidRPr="003832D8">
              <w:rPr>
                <w:rFonts w:ascii="方正仿宋_GBK" w:eastAsia="方正仿宋_GBK" w:hint="eastAsia"/>
                <w:sz w:val="22"/>
                <w:szCs w:val="22"/>
              </w:rPr>
              <w:t>综合</w:t>
            </w:r>
          </w:p>
          <w:p w:rsidR="00F0798D" w:rsidRPr="003832D8" w:rsidRDefault="00F0798D" w:rsidP="006202DB">
            <w:pPr>
              <w:widowControl/>
              <w:kinsoku w:val="0"/>
              <w:overflowPunct w:val="0"/>
              <w:autoSpaceDE w:val="0"/>
              <w:autoSpaceDN w:val="0"/>
              <w:adjustRightInd w:val="0"/>
              <w:snapToGrid w:val="0"/>
              <w:jc w:val="center"/>
              <w:rPr>
                <w:rFonts w:ascii="方正仿宋_GBK" w:eastAsia="方正仿宋_GBK"/>
                <w:sz w:val="22"/>
                <w:szCs w:val="22"/>
              </w:rPr>
            </w:pPr>
            <w:r w:rsidRPr="003832D8">
              <w:rPr>
                <w:rFonts w:ascii="方正仿宋_GBK" w:eastAsia="方正仿宋_GBK" w:hint="eastAsia"/>
                <w:sz w:val="22"/>
                <w:szCs w:val="22"/>
              </w:rPr>
              <w:t>实力</w:t>
            </w:r>
          </w:p>
          <w:p w:rsidR="00F0798D" w:rsidRPr="003832D8" w:rsidRDefault="00F0798D" w:rsidP="006202DB">
            <w:pPr>
              <w:widowControl/>
              <w:kinsoku w:val="0"/>
              <w:overflowPunct w:val="0"/>
              <w:autoSpaceDE w:val="0"/>
              <w:autoSpaceDN w:val="0"/>
              <w:adjustRightInd w:val="0"/>
              <w:snapToGrid w:val="0"/>
              <w:jc w:val="center"/>
              <w:rPr>
                <w:rFonts w:ascii="方正仿宋_GBK" w:eastAsia="方正仿宋_GBK"/>
                <w:sz w:val="22"/>
                <w:szCs w:val="22"/>
              </w:rPr>
            </w:pPr>
            <w:r w:rsidRPr="003832D8">
              <w:rPr>
                <w:rFonts w:ascii="方正仿宋_GBK" w:eastAsia="方正仿宋_GBK" w:hint="eastAsia"/>
                <w:sz w:val="22"/>
                <w:szCs w:val="22"/>
              </w:rPr>
              <w:lastRenderedPageBreak/>
              <w:t>（48分）</w:t>
            </w:r>
          </w:p>
        </w:tc>
        <w:tc>
          <w:tcPr>
            <w:tcW w:w="728"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lastRenderedPageBreak/>
              <w:t>实施方案</w:t>
            </w:r>
          </w:p>
        </w:tc>
        <w:tc>
          <w:tcPr>
            <w:tcW w:w="3578"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拟投入师资力量、培训计划、确保培训质量的组织措施、确保安全培</w:t>
            </w:r>
            <w:r w:rsidRPr="00692F6B">
              <w:rPr>
                <w:rFonts w:ascii="方正仿宋_GBK" w:eastAsia="方正仿宋_GBK" w:hAnsi="宋体" w:cs="宋体" w:hint="eastAsia"/>
                <w:color w:val="000000"/>
                <w:kern w:val="0"/>
                <w:sz w:val="22"/>
                <w:szCs w:val="22"/>
              </w:rPr>
              <w:lastRenderedPageBreak/>
              <w:t>训的组织措施、确保培训时间的组织措施、培训考核的组织措施</w:t>
            </w:r>
          </w:p>
        </w:tc>
        <w:tc>
          <w:tcPr>
            <w:tcW w:w="2371"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proofErr w:type="gramStart"/>
            <w:r w:rsidRPr="00692F6B">
              <w:rPr>
                <w:rFonts w:ascii="方正仿宋_GBK" w:eastAsia="方正仿宋_GBK" w:hAnsi="宋体" w:cs="宋体" w:hint="eastAsia"/>
                <w:color w:val="000000"/>
                <w:kern w:val="0"/>
                <w:sz w:val="22"/>
                <w:szCs w:val="22"/>
              </w:rPr>
              <w:lastRenderedPageBreak/>
              <w:t>方案优得</w:t>
            </w:r>
            <w:proofErr w:type="gramEnd"/>
            <w:r w:rsidRPr="00692F6B">
              <w:rPr>
                <w:rFonts w:ascii="方正仿宋_GBK" w:eastAsia="方正仿宋_GBK" w:hAnsi="宋体" w:cs="宋体" w:hint="eastAsia"/>
                <w:color w:val="000000"/>
                <w:kern w:val="0"/>
                <w:sz w:val="22"/>
                <w:szCs w:val="22"/>
              </w:rPr>
              <w:t xml:space="preserve"> 6-8 分；</w:t>
            </w:r>
            <w:proofErr w:type="gramStart"/>
            <w:r w:rsidRPr="00692F6B">
              <w:rPr>
                <w:rFonts w:ascii="方正仿宋_GBK" w:eastAsia="方正仿宋_GBK" w:hAnsi="宋体" w:cs="宋体" w:hint="eastAsia"/>
                <w:color w:val="000000"/>
                <w:kern w:val="0"/>
                <w:sz w:val="22"/>
                <w:szCs w:val="22"/>
              </w:rPr>
              <w:t>方案良得</w:t>
            </w:r>
            <w:proofErr w:type="gramEnd"/>
            <w:r w:rsidRPr="00692F6B">
              <w:rPr>
                <w:rFonts w:ascii="方正仿宋_GBK" w:eastAsia="方正仿宋_GBK" w:hAnsi="宋体" w:cs="宋体" w:hint="eastAsia"/>
                <w:color w:val="000000"/>
                <w:kern w:val="0"/>
                <w:sz w:val="22"/>
                <w:szCs w:val="22"/>
              </w:rPr>
              <w:t xml:space="preserve"> 3-5 分，方案</w:t>
            </w:r>
            <w:r w:rsidRPr="00692F6B">
              <w:rPr>
                <w:rFonts w:ascii="方正仿宋_GBK" w:eastAsia="方正仿宋_GBK" w:hAnsi="宋体" w:cs="宋体" w:hint="eastAsia"/>
                <w:color w:val="000000"/>
                <w:kern w:val="0"/>
                <w:sz w:val="22"/>
                <w:szCs w:val="22"/>
              </w:rPr>
              <w:lastRenderedPageBreak/>
              <w:t>一般得 1-2 分；方案</w:t>
            </w:r>
            <w:r w:rsidRPr="00692F6B">
              <w:rPr>
                <w:rFonts w:ascii="方正仿宋_GBK" w:eastAsia="方正仿宋_GBK" w:hAnsi="宋体" w:cs="宋体" w:hint="eastAsia"/>
                <w:color w:val="000000"/>
                <w:kern w:val="0"/>
                <w:sz w:val="22"/>
                <w:szCs w:val="22"/>
              </w:rPr>
              <w:br/>
              <w:t>差不得分。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lastRenderedPageBreak/>
              <w:t>8</w:t>
            </w:r>
          </w:p>
        </w:tc>
        <w:tc>
          <w:tcPr>
            <w:tcW w:w="530" w:type="dxa"/>
            <w:vMerge w:val="restart"/>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48</w:t>
            </w:r>
          </w:p>
        </w:tc>
        <w:tc>
          <w:tcPr>
            <w:tcW w:w="506"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c>
          <w:tcPr>
            <w:tcW w:w="462"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r>
      <w:tr w:rsidR="00F0798D" w:rsidRPr="00692F6B" w:rsidTr="006202DB">
        <w:trPr>
          <w:trHeight w:val="1060"/>
        </w:trPr>
        <w:tc>
          <w:tcPr>
            <w:tcW w:w="102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p>
        </w:tc>
        <w:tc>
          <w:tcPr>
            <w:tcW w:w="728"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机构管理人员</w:t>
            </w:r>
          </w:p>
        </w:tc>
        <w:tc>
          <w:tcPr>
            <w:tcW w:w="3578"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相关管理人员必须是本机构在职员工，需提供：</w:t>
            </w:r>
            <w:r w:rsidRPr="00692F6B">
              <w:rPr>
                <w:rFonts w:ascii="方正仿宋_GBK" w:eastAsia="方正仿宋_GBK" w:hAnsi="宋体" w:cs="宋体" w:hint="eastAsia"/>
                <w:color w:val="000000"/>
                <w:kern w:val="0"/>
                <w:sz w:val="22"/>
                <w:szCs w:val="22"/>
              </w:rPr>
              <w:br w:type="page"/>
              <w:t>（1）社会保险部门出具的由社会保险</w:t>
            </w:r>
            <w:proofErr w:type="gramStart"/>
            <w:r w:rsidRPr="00692F6B">
              <w:rPr>
                <w:rFonts w:ascii="方正仿宋_GBK" w:eastAsia="方正仿宋_GBK" w:hAnsi="宋体" w:cs="宋体" w:hint="eastAsia"/>
                <w:color w:val="000000"/>
                <w:kern w:val="0"/>
                <w:sz w:val="22"/>
                <w:szCs w:val="22"/>
              </w:rPr>
              <w:t>个</w:t>
            </w:r>
            <w:proofErr w:type="gramEnd"/>
            <w:r w:rsidRPr="00692F6B">
              <w:rPr>
                <w:rFonts w:ascii="方正仿宋_GBK" w:eastAsia="方正仿宋_GBK" w:hAnsi="宋体" w:cs="宋体" w:hint="eastAsia"/>
                <w:color w:val="000000"/>
                <w:kern w:val="0"/>
                <w:sz w:val="22"/>
                <w:szCs w:val="22"/>
              </w:rPr>
              <w:t>人参保缴费证明</w:t>
            </w:r>
            <w:r w:rsidRPr="00692F6B">
              <w:rPr>
                <w:rFonts w:ascii="方正仿宋_GBK" w:eastAsia="方正仿宋_GBK" w:hAnsi="宋体" w:cs="宋体" w:hint="eastAsia"/>
                <w:color w:val="000000"/>
                <w:kern w:val="0"/>
                <w:sz w:val="22"/>
                <w:szCs w:val="22"/>
              </w:rPr>
              <w:br w:type="page"/>
              <w:t>（2）劳动合同。</w:t>
            </w:r>
          </w:p>
        </w:tc>
        <w:tc>
          <w:tcPr>
            <w:tcW w:w="2371"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机构设置招生、培训、教研教务、就业指导等部门，并有专职人员负责开展工作的,</w:t>
            </w:r>
            <w:proofErr w:type="gramStart"/>
            <w:r w:rsidRPr="00692F6B">
              <w:rPr>
                <w:rFonts w:ascii="方正仿宋_GBK" w:eastAsia="方正仿宋_GBK" w:hAnsi="宋体" w:cs="宋体" w:hint="eastAsia"/>
                <w:color w:val="000000"/>
                <w:kern w:val="0"/>
                <w:sz w:val="22"/>
                <w:szCs w:val="22"/>
              </w:rPr>
              <w:t>每设一个</w:t>
            </w:r>
            <w:proofErr w:type="gramEnd"/>
            <w:r w:rsidRPr="00692F6B">
              <w:rPr>
                <w:rFonts w:ascii="方正仿宋_GBK" w:eastAsia="方正仿宋_GBK" w:hAnsi="宋体" w:cs="宋体" w:hint="eastAsia"/>
                <w:color w:val="000000"/>
                <w:kern w:val="0"/>
                <w:sz w:val="22"/>
                <w:szCs w:val="22"/>
              </w:rPr>
              <w:t>部门得2分，共8分。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8</w:t>
            </w:r>
          </w:p>
        </w:tc>
        <w:tc>
          <w:tcPr>
            <w:tcW w:w="530"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p>
        </w:tc>
        <w:tc>
          <w:tcPr>
            <w:tcW w:w="506"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c>
          <w:tcPr>
            <w:tcW w:w="462"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r>
      <w:tr w:rsidR="00F0798D" w:rsidRPr="00692F6B" w:rsidTr="006202DB">
        <w:trPr>
          <w:trHeight w:val="2910"/>
        </w:trPr>
        <w:tc>
          <w:tcPr>
            <w:tcW w:w="102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p>
        </w:tc>
        <w:tc>
          <w:tcPr>
            <w:tcW w:w="728"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教师资格相关证明</w:t>
            </w:r>
          </w:p>
        </w:tc>
        <w:tc>
          <w:tcPr>
            <w:tcW w:w="3578"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相关教师可以是专职、也可以为外聘教师，需提供：教师资格相关证明。</w:t>
            </w:r>
          </w:p>
        </w:tc>
        <w:tc>
          <w:tcPr>
            <w:tcW w:w="2371" w:type="dxa"/>
            <w:shd w:val="clear" w:color="auto" w:fill="auto"/>
            <w:vAlign w:val="center"/>
            <w:hideMark/>
          </w:tcPr>
          <w:p w:rsidR="00F0798D" w:rsidRPr="00692F6B" w:rsidRDefault="00F0798D" w:rsidP="006202DB">
            <w:pPr>
              <w:widowControl/>
              <w:adjustRightInd w:val="0"/>
              <w:snapToGrid w:val="0"/>
              <w:spacing w:line="280" w:lineRule="exact"/>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拥有高级职称或职业资格（三级）以上证书的专兼职教师人数≥8人，得11分；</w:t>
            </w:r>
            <w:r w:rsidRPr="00692F6B">
              <w:rPr>
                <w:rFonts w:ascii="方正仿宋_GBK" w:eastAsia="方正仿宋_GBK" w:hAnsi="宋体" w:cs="宋体" w:hint="eastAsia"/>
                <w:kern w:val="0"/>
                <w:sz w:val="22"/>
                <w:szCs w:val="22"/>
              </w:rPr>
              <w:br/>
              <w:t>拥有高级职称或职业资格（三级）以上证书的专兼职教师人数≥6人，得9分；</w:t>
            </w:r>
            <w:r w:rsidRPr="00692F6B">
              <w:rPr>
                <w:rFonts w:ascii="方正仿宋_GBK" w:eastAsia="方正仿宋_GBK" w:hAnsi="宋体" w:cs="宋体" w:hint="eastAsia"/>
                <w:kern w:val="0"/>
                <w:sz w:val="22"/>
                <w:szCs w:val="22"/>
              </w:rPr>
              <w:br/>
              <w:t>拥有高级职称或职业资格（三级）以上证书的专兼职教师人数不足6人，得7分；</w:t>
            </w:r>
            <w:r w:rsidRPr="00692F6B">
              <w:rPr>
                <w:rFonts w:ascii="方正仿宋_GBK" w:eastAsia="方正仿宋_GBK" w:hAnsi="宋体" w:cs="宋体" w:hint="eastAsia"/>
                <w:kern w:val="0"/>
                <w:sz w:val="22"/>
                <w:szCs w:val="22"/>
              </w:rPr>
              <w:br/>
              <w:t>拥有中级职称或职业资格（三级）证书的专兼职教师人数≥6人，得11分；</w:t>
            </w:r>
            <w:r w:rsidRPr="00692F6B">
              <w:rPr>
                <w:rFonts w:ascii="方正仿宋_GBK" w:eastAsia="方正仿宋_GBK" w:hAnsi="宋体" w:cs="宋体" w:hint="eastAsia"/>
                <w:kern w:val="0"/>
                <w:sz w:val="22"/>
                <w:szCs w:val="22"/>
              </w:rPr>
              <w:br/>
              <w:t>拥有中级职称或职业资格（三级）证书的专兼职教师人数≥4人，得9分；</w:t>
            </w:r>
            <w:r w:rsidRPr="00692F6B">
              <w:rPr>
                <w:rFonts w:ascii="方正仿宋_GBK" w:eastAsia="方正仿宋_GBK" w:hAnsi="宋体" w:cs="宋体" w:hint="eastAsia"/>
                <w:kern w:val="0"/>
                <w:sz w:val="22"/>
                <w:szCs w:val="22"/>
              </w:rPr>
              <w:br/>
              <w:t>拥有中级以上职称或职业资格（三级）证书的教师人数在3人以下，得7分。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22</w:t>
            </w:r>
          </w:p>
        </w:tc>
        <w:tc>
          <w:tcPr>
            <w:tcW w:w="530"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p>
        </w:tc>
        <w:tc>
          <w:tcPr>
            <w:tcW w:w="506"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c>
          <w:tcPr>
            <w:tcW w:w="462"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r>
      <w:tr w:rsidR="00F0798D" w:rsidRPr="00692F6B" w:rsidTr="006202DB">
        <w:trPr>
          <w:trHeight w:val="1230"/>
        </w:trPr>
        <w:tc>
          <w:tcPr>
            <w:tcW w:w="1022"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p>
        </w:tc>
        <w:tc>
          <w:tcPr>
            <w:tcW w:w="728"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管理制度</w:t>
            </w:r>
          </w:p>
        </w:tc>
        <w:tc>
          <w:tcPr>
            <w:tcW w:w="3578"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根据是否建立完善的财务管理、学员管理、考核奖励、教学管理、员工管理等规章制度进行评分，机构需提供相关管理制度资料。</w:t>
            </w:r>
          </w:p>
        </w:tc>
        <w:tc>
          <w:tcPr>
            <w:tcW w:w="2371"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r w:rsidRPr="005233AF">
              <w:rPr>
                <w:rFonts w:ascii="方正仿宋_GBK" w:eastAsia="方正仿宋_GBK" w:hAnsi="宋体" w:cs="宋体" w:hint="eastAsia"/>
                <w:color w:val="000000"/>
                <w:kern w:val="0"/>
                <w:sz w:val="22"/>
                <w:szCs w:val="22"/>
              </w:rPr>
              <w:t>机构相关规章制度优秀的，得6-8分；</w:t>
            </w:r>
            <w:r w:rsidRPr="005233AF">
              <w:rPr>
                <w:rFonts w:ascii="方正仿宋_GBK" w:eastAsia="方正仿宋_GBK" w:hAnsi="宋体" w:cs="宋体" w:hint="eastAsia"/>
                <w:color w:val="000000"/>
                <w:kern w:val="0"/>
                <w:sz w:val="22"/>
                <w:szCs w:val="22"/>
              </w:rPr>
              <w:br/>
              <w:t>管理制度良好3-5分的</w:t>
            </w:r>
            <w:r w:rsidRPr="00692F6B">
              <w:rPr>
                <w:rFonts w:ascii="方正仿宋_GBK" w:eastAsia="方正仿宋_GBK" w:hAnsi="宋体" w:cs="宋体" w:hint="eastAsia"/>
                <w:color w:val="000000"/>
                <w:kern w:val="0"/>
                <w:sz w:val="22"/>
                <w:szCs w:val="22"/>
              </w:rPr>
              <w:t>；</w:t>
            </w:r>
            <w:r w:rsidRPr="00692F6B">
              <w:rPr>
                <w:rFonts w:ascii="方正仿宋_GBK" w:eastAsia="方正仿宋_GBK" w:hAnsi="宋体" w:cs="宋体" w:hint="eastAsia"/>
                <w:color w:val="000000"/>
                <w:kern w:val="0"/>
                <w:sz w:val="22"/>
                <w:szCs w:val="22"/>
              </w:rPr>
              <w:br/>
              <w:t>管理制度一般的，得1-2分；</w:t>
            </w:r>
            <w:r w:rsidRPr="00692F6B">
              <w:rPr>
                <w:rFonts w:ascii="方正仿宋_GBK" w:eastAsia="方正仿宋_GBK" w:hAnsi="宋体" w:cs="宋体" w:hint="eastAsia"/>
                <w:color w:val="000000"/>
                <w:kern w:val="0"/>
                <w:sz w:val="22"/>
                <w:szCs w:val="22"/>
              </w:rPr>
              <w:br/>
              <w:t>管理制度差的，不得分；</w:t>
            </w:r>
          </w:p>
        </w:tc>
        <w:tc>
          <w:tcPr>
            <w:tcW w:w="644"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10</w:t>
            </w:r>
          </w:p>
        </w:tc>
        <w:tc>
          <w:tcPr>
            <w:tcW w:w="530" w:type="dxa"/>
            <w:vMerge/>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p>
        </w:tc>
        <w:tc>
          <w:tcPr>
            <w:tcW w:w="506" w:type="dxa"/>
            <w:shd w:val="clear" w:color="auto" w:fill="auto"/>
            <w:vAlign w:val="center"/>
            <w:hideMark/>
          </w:tcPr>
          <w:p w:rsidR="00F0798D" w:rsidRPr="00692F6B" w:rsidRDefault="00F0798D" w:rsidP="006202DB">
            <w:pPr>
              <w:widowControl/>
              <w:adjustRightInd w:val="0"/>
              <w:snapToGrid w:val="0"/>
              <w:jc w:val="center"/>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c>
          <w:tcPr>
            <w:tcW w:w="462" w:type="dxa"/>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kern w:val="0"/>
                <w:sz w:val="22"/>
                <w:szCs w:val="22"/>
              </w:rPr>
            </w:pPr>
            <w:r w:rsidRPr="00692F6B">
              <w:rPr>
                <w:rFonts w:ascii="方正仿宋_GBK" w:eastAsia="方正仿宋_GBK" w:hAnsi="宋体" w:cs="宋体" w:hint="eastAsia"/>
                <w:kern w:val="0"/>
                <w:sz w:val="22"/>
                <w:szCs w:val="22"/>
              </w:rPr>
              <w:t xml:space="preserve">　</w:t>
            </w:r>
          </w:p>
        </w:tc>
      </w:tr>
      <w:tr w:rsidR="00F0798D" w:rsidRPr="00692F6B" w:rsidTr="006202DB">
        <w:trPr>
          <w:trHeight w:val="938"/>
        </w:trPr>
        <w:tc>
          <w:tcPr>
            <w:tcW w:w="9841" w:type="dxa"/>
            <w:gridSpan w:val="8"/>
            <w:shd w:val="clear" w:color="auto" w:fill="auto"/>
            <w:vAlign w:val="center"/>
            <w:hideMark/>
          </w:tcPr>
          <w:p w:rsidR="00F0798D" w:rsidRPr="00692F6B" w:rsidRDefault="00F0798D" w:rsidP="006202DB">
            <w:pPr>
              <w:widowControl/>
              <w:adjustRightInd w:val="0"/>
              <w:snapToGrid w:val="0"/>
              <w:jc w:val="left"/>
              <w:rPr>
                <w:rFonts w:ascii="方正仿宋_GBK" w:eastAsia="方正仿宋_GBK" w:hAnsi="宋体" w:cs="宋体"/>
                <w:color w:val="000000"/>
                <w:kern w:val="0"/>
                <w:sz w:val="22"/>
                <w:szCs w:val="22"/>
              </w:rPr>
            </w:pPr>
            <w:r w:rsidRPr="00692F6B">
              <w:rPr>
                <w:rFonts w:ascii="方正仿宋_GBK" w:eastAsia="方正仿宋_GBK" w:hAnsi="宋体" w:cs="宋体" w:hint="eastAsia"/>
                <w:color w:val="000000"/>
                <w:kern w:val="0"/>
                <w:sz w:val="22"/>
                <w:szCs w:val="22"/>
              </w:rPr>
              <w:t>备注：满分100分，综合得分等于或高于60分的，原则上确定为初审合格，并将初审结果报省退役军人事务厅汇总。</w:t>
            </w:r>
          </w:p>
        </w:tc>
      </w:tr>
    </w:tbl>
    <w:p w:rsidR="008620AF" w:rsidRPr="00F0798D" w:rsidRDefault="00ED7F72"/>
    <w:sectPr w:rsidR="008620AF" w:rsidRPr="00F079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F72" w:rsidRDefault="00ED7F72" w:rsidP="00F0798D">
      <w:r>
        <w:separator/>
      </w:r>
    </w:p>
  </w:endnote>
  <w:endnote w:type="continuationSeparator" w:id="0">
    <w:p w:rsidR="00ED7F72" w:rsidRDefault="00ED7F72" w:rsidP="00F0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F72" w:rsidRDefault="00ED7F72" w:rsidP="00F0798D">
      <w:r>
        <w:separator/>
      </w:r>
    </w:p>
  </w:footnote>
  <w:footnote w:type="continuationSeparator" w:id="0">
    <w:p w:rsidR="00ED7F72" w:rsidRDefault="00ED7F72" w:rsidP="00F07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A6C"/>
    <w:rsid w:val="00713C45"/>
    <w:rsid w:val="00D57F82"/>
    <w:rsid w:val="00D873AE"/>
    <w:rsid w:val="00ED7F72"/>
    <w:rsid w:val="00EF0845"/>
    <w:rsid w:val="00F0798D"/>
    <w:rsid w:val="00FD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9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9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798D"/>
    <w:rPr>
      <w:sz w:val="18"/>
      <w:szCs w:val="18"/>
    </w:rPr>
  </w:style>
  <w:style w:type="paragraph" w:styleId="a4">
    <w:name w:val="footer"/>
    <w:basedOn w:val="a"/>
    <w:link w:val="Char0"/>
    <w:uiPriority w:val="99"/>
    <w:unhideWhenUsed/>
    <w:rsid w:val="00F079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79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9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9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798D"/>
    <w:rPr>
      <w:sz w:val="18"/>
      <w:szCs w:val="18"/>
    </w:rPr>
  </w:style>
  <w:style w:type="paragraph" w:styleId="a4">
    <w:name w:val="footer"/>
    <w:basedOn w:val="a"/>
    <w:link w:val="Char0"/>
    <w:uiPriority w:val="99"/>
    <w:unhideWhenUsed/>
    <w:rsid w:val="00F079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79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EDZ</dc:creator>
  <cp:keywords/>
  <dc:description/>
  <cp:lastModifiedBy>EDZ</cp:lastModifiedBy>
  <cp:revision>3</cp:revision>
  <dcterms:created xsi:type="dcterms:W3CDTF">2021-09-22T03:30:00Z</dcterms:created>
  <dcterms:modified xsi:type="dcterms:W3CDTF">2021-09-22T03:32:00Z</dcterms:modified>
</cp:coreProperties>
</file>