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60" w:hanging="3762" w:hangingChars="9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val="en-US" w:eastAsia="zh-CN"/>
        </w:rPr>
        <w:t>武汉市优抚医院2020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w w:val="95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60" w:hanging="3762" w:hangingChars="9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面试考生须知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考生应合理安排行程，携带相关证件按规定时间报到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至少提前1小时到达考点，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仍未进入考点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到候考室签到的考生，将视为自动放弃。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自备并佩戴口罩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做好个人防护工作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考务人员进行核验身份信息时，考生需摘下口罩。考试过程中，考生可以自主决定是否继续佩戴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持“湖北健康码”绿码及现场测量体温正常（＜37.3℃），方可进入考试区域。持“湖北健康码”非绿码的考生和来自国内疫情中、高风险地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区的考生，须提供7天内新冠病毒核酸检测阴性证明。体温测量若出现发热等可疑症状的人员，应至临时等候区复测体温。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复测体温仍超过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37.3℃的，进入隔离室。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面试期间采取入闱封闭的办法进行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，须提交身份证、资格复审合格通知书等资料，进行身份确认并抽签。对缺乏诚信，提供虚假信息者，一经查实，取消面试资格，已聘用的，取消聘用资格。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82862"/>
    <w:rsid w:val="196241BD"/>
    <w:rsid w:val="1DEF2833"/>
    <w:rsid w:val="36946C6B"/>
    <w:rsid w:val="3F7E4A7B"/>
    <w:rsid w:val="4137523B"/>
    <w:rsid w:val="4DBF36EE"/>
    <w:rsid w:val="545A6739"/>
    <w:rsid w:val="56B00950"/>
    <w:rsid w:val="573C4684"/>
    <w:rsid w:val="5B0D6A73"/>
    <w:rsid w:val="5C3A48D3"/>
    <w:rsid w:val="60D14AE9"/>
    <w:rsid w:val="67CA1CCC"/>
    <w:rsid w:val="6ED97B86"/>
    <w:rsid w:val="7766303A"/>
    <w:rsid w:val="7DE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吴芳</cp:lastModifiedBy>
  <dcterms:modified xsi:type="dcterms:W3CDTF">2020-09-11T03:28:46Z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